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1EFC0571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#86bis</w:t>
      </w:r>
      <w:r>
        <w:tab/>
      </w:r>
      <w:r>
        <w:rPr>
          <w:szCs w:val="24"/>
        </w:rPr>
        <w:t>R4-18</w:t>
      </w:r>
      <w:r w:rsidR="009E0181">
        <w:rPr>
          <w:szCs w:val="24"/>
        </w:rPr>
        <w:t>04631</w:t>
      </w:r>
      <w:bookmarkStart w:id="3" w:name="_GoBack"/>
      <w:bookmarkEnd w:id="3"/>
    </w:p>
    <w:p w14:paraId="5E5109E4" w14:textId="4559D7C0" w:rsidR="008A22CF" w:rsidRPr="00437BE8" w:rsidRDefault="00585804" w:rsidP="008A22CF">
      <w:pPr>
        <w:pStyle w:val="3GPPHeader"/>
      </w:pPr>
      <w:r>
        <w:t>Melbourne, Australia, 16 – 20 April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72CEDA4F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433889">
        <w:rPr>
          <w:sz w:val="22"/>
        </w:rPr>
        <w:t>6.18.4.4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44C9CD85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433889" w:rsidRPr="00433889">
        <w:rPr>
          <w:sz w:val="22"/>
        </w:rPr>
        <w:t xml:space="preserve">Simulation results of CGI reading for </w:t>
      </w:r>
      <w:proofErr w:type="spellStart"/>
      <w:r w:rsidR="00433889" w:rsidRPr="00433889">
        <w:rPr>
          <w:sz w:val="22"/>
        </w:rPr>
        <w:t>eFeMTC</w:t>
      </w:r>
      <w:proofErr w:type="spellEnd"/>
      <w:r w:rsidR="00433889" w:rsidRPr="00433889">
        <w:rPr>
          <w:sz w:val="22"/>
        </w:rPr>
        <w:t xml:space="preserve"> UE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11F4C665" w14:textId="1C5779EB" w:rsidR="005314A3" w:rsidRDefault="00585804" w:rsidP="00A72022">
      <w:r>
        <w:t xml:space="preserve">RAN4#86 agreed to </w:t>
      </w:r>
      <w:r w:rsidRPr="00585804">
        <w:t>specify new CGI reading delay requirements for category M1/M2 UE in CE Mode B (</w:t>
      </w:r>
      <w:proofErr w:type="spellStart"/>
      <w:r w:rsidRPr="00585804">
        <w:t>T</w:t>
      </w:r>
      <w:r w:rsidRPr="00446045">
        <w:rPr>
          <w:vertAlign w:val="subscript"/>
        </w:rPr>
        <w:t>basic_identify_CGI_Cat</w:t>
      </w:r>
      <w:proofErr w:type="spellEnd"/>
      <w:r w:rsidRPr="00446045">
        <w:rPr>
          <w:vertAlign w:val="subscript"/>
        </w:rPr>
        <w:t xml:space="preserve"> M</w:t>
      </w:r>
      <w:proofErr w:type="gramStart"/>
      <w:r w:rsidRPr="00446045">
        <w:rPr>
          <w:vertAlign w:val="subscript"/>
        </w:rPr>
        <w:t>1,intra</w:t>
      </w:r>
      <w:proofErr w:type="gramEnd"/>
      <w:r w:rsidRPr="00585804">
        <w:t>) from Rel-15 with the assumption that UE can combine PBCH across 40ms of PBCH TTI and accumulate SIB1-BR across 80ms of SIB1-BR TTI</w:t>
      </w:r>
      <w:r>
        <w:t>.</w:t>
      </w:r>
    </w:p>
    <w:p w14:paraId="62ECFD5E" w14:textId="4C82688E" w:rsidR="00585804" w:rsidRDefault="00585804" w:rsidP="00A72022">
      <w:r>
        <w:t xml:space="preserve">This contribution provides the simulation results according the simulation assumption </w:t>
      </w:r>
      <w:r>
        <w:fldChar w:fldCharType="begin"/>
      </w:r>
      <w:r>
        <w:instrText xml:space="preserve"> REF _Ref509843932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1F1DD83" w14:textId="098E510D" w:rsidR="00A65BA8" w:rsidRDefault="00A65BA8" w:rsidP="00A65BA8">
      <w:pPr>
        <w:pStyle w:val="Heading1"/>
      </w:pPr>
      <w:r>
        <w:t>2</w:t>
      </w:r>
      <w:r>
        <w:tab/>
        <w:t>Simulation results</w:t>
      </w:r>
    </w:p>
    <w:p w14:paraId="33C813B9" w14:textId="05E06E01" w:rsidR="00A65BA8" w:rsidRDefault="00A65BA8" w:rsidP="00A65BA8">
      <w:pPr>
        <w:pStyle w:val="Heading2"/>
      </w:pPr>
      <w:r>
        <w:t>2.1</w:t>
      </w:r>
      <w:r>
        <w:tab/>
        <w:t>MIB</w:t>
      </w:r>
    </w:p>
    <w:p w14:paraId="0DE8D264" w14:textId="4A18016A" w:rsidR="00BE10C2" w:rsidRPr="00BE10C2" w:rsidRDefault="00BE10C2" w:rsidP="00BE10C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_Ref509844322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with MIB </w:t>
      </w:r>
      <w:r w:rsidR="001E3FF0">
        <w:rPr>
          <w:lang w:val="en-GB"/>
        </w:rPr>
        <w:t>acquisition</w:t>
      </w:r>
      <w:r>
        <w:rPr>
          <w:lang w:val="en-GB"/>
        </w:rPr>
        <w:t xml:space="preserve"> time assuming UE combines 2 TTI</w:t>
      </w:r>
      <w:r w:rsidR="001E3FF0">
        <w:rPr>
          <w:lang w:val="en-GB"/>
        </w:rPr>
        <w:t xml:space="preserve">s for EPA1 and ETU1. </w:t>
      </w:r>
    </w:p>
    <w:p w14:paraId="42A8BBB4" w14:textId="5F15E11E" w:rsidR="008F775A" w:rsidRDefault="008F775A" w:rsidP="00A65BA8">
      <w:pPr>
        <w:rPr>
          <w:lang w:val="en-GB"/>
        </w:rPr>
      </w:pPr>
      <w:r w:rsidRPr="008F775A">
        <w:rPr>
          <w:noProof/>
          <w:lang w:val="en-GB"/>
        </w:rPr>
        <w:drawing>
          <wp:inline distT="0" distB="0" distL="0" distR="0" wp14:anchorId="40086CD0" wp14:editId="46DE7BE2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5A">
        <w:rPr>
          <w:noProof/>
          <w:lang w:val="en-GB"/>
        </w:rPr>
        <w:drawing>
          <wp:inline distT="0" distB="0" distL="0" distR="0" wp14:anchorId="0087858E" wp14:editId="37BCFA32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A36DB" w14:textId="5CAC4160" w:rsidR="00BE10C2" w:rsidRPr="00A65BA8" w:rsidRDefault="00BE10C2" w:rsidP="00BE10C2">
      <w:pPr>
        <w:pStyle w:val="Caption"/>
        <w:rPr>
          <w:lang w:val="en-GB"/>
        </w:rPr>
      </w:pPr>
      <w:bookmarkStart w:id="4" w:name="_Ref509844322"/>
      <w:r>
        <w:t xml:space="preserve">Figure </w:t>
      </w:r>
      <w:fldSimple w:instr=" SEQ Figure \* ARABIC ">
        <w:r w:rsidR="00D5305E">
          <w:rPr>
            <w:noProof/>
          </w:rPr>
          <w:t>1</w:t>
        </w:r>
      </w:fldSimple>
      <w:bookmarkEnd w:id="4"/>
      <w:r>
        <w:tab/>
        <w:t xml:space="preserve">MIB </w:t>
      </w:r>
      <w:r w:rsidR="001E3FF0">
        <w:t>acquisition</w:t>
      </w:r>
      <w:r>
        <w:t xml:space="preserve"> time</w:t>
      </w:r>
      <w:r w:rsidR="00A0138F">
        <w:t xml:space="preserve"> assuming 2TTI combining.</w:t>
      </w:r>
    </w:p>
    <w:p w14:paraId="2DB5DE11" w14:textId="2F5FB359" w:rsidR="00A65BA8" w:rsidRDefault="00A65BA8" w:rsidP="00A65BA8">
      <w:pPr>
        <w:pStyle w:val="Heading2"/>
      </w:pPr>
      <w:r>
        <w:t>2.2</w:t>
      </w:r>
      <w:r>
        <w:tab/>
        <w:t>SIB1-BR</w:t>
      </w:r>
    </w:p>
    <w:p w14:paraId="05702A70" w14:textId="4602FD03" w:rsidR="00D5305E" w:rsidRPr="00D5305E" w:rsidRDefault="00D5305E" w:rsidP="00D5305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_Ref509996272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_Ref509996273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 SIB1-BR acquisition time with different accumulation period (80ms, 160ms, 240ms, and 320ms). Although simulation assumption set TBS=936 bits, we also run the simulation with TBS=288bits where RAN4 derived the CGI reading requirement in Rel-13.  </w:t>
      </w:r>
    </w:p>
    <w:p w14:paraId="547AD281" w14:textId="6DF3D31F" w:rsidR="00D5305E" w:rsidRDefault="0015758C" w:rsidP="0015758C">
      <w:pPr>
        <w:rPr>
          <w:lang w:val="en-GB"/>
        </w:rPr>
      </w:pPr>
      <w:r w:rsidRPr="0015758C">
        <w:rPr>
          <w:noProof/>
          <w:lang w:val="en-GB"/>
        </w:rPr>
        <w:lastRenderedPageBreak/>
        <w:drawing>
          <wp:inline distT="0" distB="0" distL="0" distR="0" wp14:anchorId="1AE7441E" wp14:editId="15400257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8C">
        <w:rPr>
          <w:noProof/>
          <w:lang w:val="en-GB"/>
        </w:rPr>
        <w:drawing>
          <wp:inline distT="0" distB="0" distL="0" distR="0" wp14:anchorId="69920AF3" wp14:editId="06D16565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74C9D" w14:textId="127EFD28" w:rsidR="00D5305E" w:rsidRDefault="00D5305E" w:rsidP="00D5305E">
      <w:pPr>
        <w:pStyle w:val="Caption"/>
        <w:rPr>
          <w:lang w:val="en-GB"/>
        </w:rPr>
      </w:pPr>
      <w:bookmarkStart w:id="5" w:name="_Ref509996272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ab/>
        <w:t xml:space="preserve">SIB1-BR acquisition time with different accumulation (EPA1). </w:t>
      </w:r>
    </w:p>
    <w:p w14:paraId="01A081D8" w14:textId="514A4B6B" w:rsidR="0015758C" w:rsidRDefault="0015758C" w:rsidP="0015758C">
      <w:pPr>
        <w:rPr>
          <w:lang w:val="en-GB"/>
        </w:rPr>
      </w:pPr>
      <w:r w:rsidRPr="0015758C">
        <w:rPr>
          <w:noProof/>
          <w:lang w:val="en-GB"/>
        </w:rPr>
        <w:drawing>
          <wp:inline distT="0" distB="0" distL="0" distR="0" wp14:anchorId="15CED82B" wp14:editId="080CD6E2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8C">
        <w:rPr>
          <w:noProof/>
          <w:lang w:val="en-GB"/>
        </w:rPr>
        <w:drawing>
          <wp:inline distT="0" distB="0" distL="0" distR="0" wp14:anchorId="6562BD27" wp14:editId="2B9CB5E4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C3019" w14:textId="7D57EE83" w:rsidR="00D5305E" w:rsidRPr="0015758C" w:rsidRDefault="00D5305E" w:rsidP="00D5305E">
      <w:pPr>
        <w:pStyle w:val="Caption"/>
        <w:rPr>
          <w:lang w:val="en-GB"/>
        </w:rPr>
      </w:pPr>
      <w:bookmarkStart w:id="6" w:name="_Ref509996273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6"/>
      <w:r>
        <w:tab/>
        <w:t>SIB1-BR acquisition time with different accumulation (ETU1).</w:t>
      </w:r>
    </w:p>
    <w:p w14:paraId="1BDCC319" w14:textId="778392E3" w:rsidR="001E3FF0" w:rsidRDefault="001E3FF0" w:rsidP="001E3FF0">
      <w:pPr>
        <w:pStyle w:val="Heading2"/>
      </w:pPr>
      <w:r>
        <w:t>2.3</w:t>
      </w:r>
      <w:r>
        <w:tab/>
        <w:t>Summary</w:t>
      </w:r>
    </w:p>
    <w:p w14:paraId="0DA708FA" w14:textId="7AE75562" w:rsidR="00AA2DA8" w:rsidRDefault="00487E0C" w:rsidP="00AA2DA8">
      <w:pPr>
        <w:rPr>
          <w:lang w:val="en-GB"/>
        </w:rPr>
      </w:pPr>
      <w:r>
        <w:rPr>
          <w:lang w:val="en-GB"/>
        </w:rPr>
        <w:t xml:space="preserve">The </w:t>
      </w:r>
      <w:r w:rsidR="00AA2DA8">
        <w:rPr>
          <w:lang w:val="en-GB"/>
        </w:rPr>
        <w:t xml:space="preserve">CGI reading </w:t>
      </w:r>
      <w:r>
        <w:rPr>
          <w:lang w:val="en-GB"/>
        </w:rPr>
        <w:t>delay</w:t>
      </w:r>
      <w:r w:rsidR="00AA2DA8">
        <w:rPr>
          <w:lang w:val="en-GB"/>
        </w:rPr>
        <w:t xml:space="preserve"> requirement is specified with 90% success rate, </w:t>
      </w:r>
      <w:r>
        <w:rPr>
          <w:lang w:val="en-GB"/>
        </w:rPr>
        <w:t xml:space="preserve">but </w:t>
      </w:r>
      <w:r w:rsidR="00AA2DA8">
        <w:rPr>
          <w:lang w:val="en-GB"/>
        </w:rPr>
        <w:t xml:space="preserve">CGI reading </w:t>
      </w:r>
      <w:r w:rsidR="00022174">
        <w:rPr>
          <w:lang w:val="en-GB"/>
        </w:rPr>
        <w:t xml:space="preserve">consists of MIB acquisition </w:t>
      </w:r>
      <w:r>
        <w:rPr>
          <w:lang w:val="en-GB"/>
        </w:rPr>
        <w:t xml:space="preserve">time </w:t>
      </w:r>
      <w:r w:rsidR="00022174">
        <w:rPr>
          <w:lang w:val="en-GB"/>
        </w:rPr>
        <w:t>and SIB1-BR acquisition</w:t>
      </w:r>
      <w:r>
        <w:rPr>
          <w:lang w:val="en-GB"/>
        </w:rPr>
        <w:t xml:space="preserve"> time</w:t>
      </w:r>
      <w:r w:rsidR="00022174">
        <w:rPr>
          <w:lang w:val="en-GB"/>
        </w:rPr>
        <w:t xml:space="preserve">, we derive the </w:t>
      </w:r>
      <w:r>
        <w:rPr>
          <w:lang w:val="en-GB"/>
        </w:rPr>
        <w:t>ready delay</w:t>
      </w:r>
      <w:r w:rsidR="00022174">
        <w:rPr>
          <w:lang w:val="en-GB"/>
        </w:rPr>
        <w:t xml:space="preserve"> based on 95% of success rate</w:t>
      </w:r>
      <w:r>
        <w:rPr>
          <w:lang w:val="en-GB"/>
        </w:rPr>
        <w:t xml:space="preserve"> for both MIB and SIB1-BR</w:t>
      </w:r>
      <w:r w:rsidR="00022174">
        <w:rPr>
          <w:lang w:val="en-GB"/>
        </w:rPr>
        <w:t xml:space="preserve">, that is, 95% x 95% = 90.25%. </w:t>
      </w:r>
    </w:p>
    <w:p w14:paraId="63AE1AFD" w14:textId="4CB651F5" w:rsidR="002515B1" w:rsidRDefault="002515B1" w:rsidP="00AA2DA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_Ref509996986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MIB acquisition time with 95% success rate (2TTI)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_Ref509996988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SIB1-BR acquisition time with 95% success rate with </w:t>
      </w:r>
      <w:r w:rsidR="00487E0C">
        <w:rPr>
          <w:lang w:val="en-GB"/>
        </w:rPr>
        <w:t>several</w:t>
      </w:r>
      <w:r>
        <w:rPr>
          <w:lang w:val="en-GB"/>
        </w:rPr>
        <w:t xml:space="preserve"> TTI</w:t>
      </w:r>
      <w:r w:rsidR="00487E0C">
        <w:rPr>
          <w:lang w:val="en-GB"/>
        </w:rPr>
        <w:t xml:space="preserve"> combining</w:t>
      </w:r>
      <w:r>
        <w:rPr>
          <w:lang w:val="en-GB"/>
        </w:rPr>
        <w:t>. Note we use TBS=288 bits because it is observed it takes very long time to achieve 95% success rate with TBS=936 bits</w:t>
      </w:r>
      <w:r w:rsidR="007D74AB">
        <w:rPr>
          <w:lang w:val="en-GB"/>
        </w:rPr>
        <w:t xml:space="preserve">, and it exceeds Rel-13 requirements, 6400ms. </w:t>
      </w:r>
    </w:p>
    <w:p w14:paraId="15F6A16F" w14:textId="501E694B" w:rsidR="00DC6C2E" w:rsidRDefault="00DC6C2E" w:rsidP="00AA2DA8">
      <w:pPr>
        <w:rPr>
          <w:lang w:val="en-GB"/>
        </w:rPr>
      </w:pPr>
      <w:r>
        <w:rPr>
          <w:lang w:val="en-GB"/>
        </w:rPr>
        <w:t xml:space="preserve">Since it depends on the UE implementation how many SIB1-BR TTIs to be combined </w:t>
      </w:r>
      <w:r w:rsidR="00D5407A">
        <w:rPr>
          <w:lang w:val="en-GB"/>
        </w:rPr>
        <w:t>but</w:t>
      </w:r>
      <w:r>
        <w:rPr>
          <w:lang w:val="en-GB"/>
        </w:rPr>
        <w:t xml:space="preserve"> RAN4 specifies the minimum requirements, we propose to use the results of 2TTI case (1,440ms). Considering the results with MIB acquisition (480ms), the CGI reading </w:t>
      </w:r>
      <w:r w:rsidR="00D5407A">
        <w:rPr>
          <w:lang w:val="en-GB"/>
        </w:rPr>
        <w:t>delay</w:t>
      </w:r>
      <w:r>
        <w:rPr>
          <w:lang w:val="en-GB"/>
        </w:rPr>
        <w:t xml:space="preserve"> becomes 1920ms. </w:t>
      </w:r>
      <w:proofErr w:type="gramStart"/>
      <w:r>
        <w:rPr>
          <w:lang w:val="en-GB"/>
        </w:rPr>
        <w:t>However</w:t>
      </w:r>
      <w:proofErr w:type="gramEnd"/>
      <w:r>
        <w:rPr>
          <w:lang w:val="en-GB"/>
        </w:rPr>
        <w:t xml:space="preserve"> we need consider addition time (time after MIB acquisition and SIB1 reading start) and implementation margin, </w:t>
      </w:r>
      <w:r w:rsidR="00D04D1D">
        <w:rPr>
          <w:lang w:val="en-GB"/>
        </w:rPr>
        <w:t xml:space="preserve">then, we propose to set 3200ms for CGI reading time in Rel-15. </w:t>
      </w:r>
      <w:r>
        <w:rPr>
          <w:lang w:val="en-GB"/>
        </w:rPr>
        <w:t xml:space="preserve"> </w:t>
      </w:r>
    </w:p>
    <w:p w14:paraId="46445F68" w14:textId="5514D088" w:rsidR="002515B1" w:rsidRPr="00AA2DA8" w:rsidRDefault="002515B1" w:rsidP="002515B1">
      <w:pPr>
        <w:pStyle w:val="Caption"/>
        <w:rPr>
          <w:lang w:val="en-GB"/>
        </w:rPr>
      </w:pPr>
      <w:bookmarkStart w:id="7" w:name="_Ref50999698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7"/>
      <w:r>
        <w:tab/>
        <w:t>MIB acquisition time with 95% success rate (2TTI)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4"/>
        <w:gridCol w:w="813"/>
        <w:gridCol w:w="813"/>
      </w:tblGrid>
      <w:tr w:rsidR="001E3FF0" w14:paraId="7629DCBD" w14:textId="77777777" w:rsidTr="001E3FF0">
        <w:tc>
          <w:tcPr>
            <w:tcW w:w="0" w:type="auto"/>
          </w:tcPr>
          <w:p w14:paraId="7C6EA9AF" w14:textId="77777777" w:rsidR="001E3FF0" w:rsidRDefault="001E3FF0" w:rsidP="001E3FF0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3C70A260" w14:textId="0270911F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0" w:type="auto"/>
          </w:tcPr>
          <w:p w14:paraId="481203D5" w14:textId="7DF251F7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</w:tr>
      <w:tr w:rsidR="001E3FF0" w14:paraId="6FC7EDE3" w14:textId="77777777" w:rsidTr="001E3FF0">
        <w:tc>
          <w:tcPr>
            <w:tcW w:w="0" w:type="auto"/>
          </w:tcPr>
          <w:p w14:paraId="3F06411C" w14:textId="718E0E4B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MIB acquisition time for 95% success rate</w:t>
            </w:r>
          </w:p>
        </w:tc>
        <w:tc>
          <w:tcPr>
            <w:tcW w:w="0" w:type="auto"/>
          </w:tcPr>
          <w:p w14:paraId="6DFCB226" w14:textId="755716EB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480ms</w:t>
            </w:r>
          </w:p>
        </w:tc>
        <w:tc>
          <w:tcPr>
            <w:tcW w:w="0" w:type="auto"/>
          </w:tcPr>
          <w:p w14:paraId="124B59FD" w14:textId="0E520B29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400ms</w:t>
            </w:r>
          </w:p>
        </w:tc>
      </w:tr>
    </w:tbl>
    <w:p w14:paraId="4986DBCB" w14:textId="17A056EA" w:rsidR="001E3FF0" w:rsidRDefault="001E3FF0" w:rsidP="001E3FF0">
      <w:pPr>
        <w:rPr>
          <w:lang w:val="en-GB"/>
        </w:rPr>
      </w:pPr>
    </w:p>
    <w:p w14:paraId="7D3300E8" w14:textId="7FAB5202" w:rsidR="002515B1" w:rsidRDefault="002515B1" w:rsidP="002515B1">
      <w:pPr>
        <w:pStyle w:val="Caption"/>
        <w:rPr>
          <w:lang w:val="en-GB"/>
        </w:rPr>
      </w:pPr>
      <w:bookmarkStart w:id="8" w:name="_Ref50999698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8"/>
      <w:r>
        <w:tab/>
        <w:t>SIB1-BR acquisition time with 95% success rate (2, 3, and 4 TTI). TBS=288bits.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0"/>
        <w:gridCol w:w="813"/>
        <w:gridCol w:w="924"/>
      </w:tblGrid>
      <w:tr w:rsidR="00AA2DA8" w14:paraId="09A9965E" w14:textId="77777777" w:rsidTr="00AA2DA8">
        <w:tc>
          <w:tcPr>
            <w:tcW w:w="0" w:type="auto"/>
          </w:tcPr>
          <w:p w14:paraId="7F25895C" w14:textId="77777777" w:rsidR="00AA2DA8" w:rsidRDefault="00AA2DA8" w:rsidP="00DC6C2E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E138508" w14:textId="77777777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0" w:type="auto"/>
          </w:tcPr>
          <w:p w14:paraId="2DE3726D" w14:textId="77777777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</w:tr>
      <w:tr w:rsidR="00AA2DA8" w14:paraId="049F1D35" w14:textId="77777777" w:rsidTr="00DC6C2E">
        <w:tc>
          <w:tcPr>
            <w:tcW w:w="0" w:type="auto"/>
          </w:tcPr>
          <w:p w14:paraId="2E92A15C" w14:textId="43C5E024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for 95% success rate (2TTI)</w:t>
            </w:r>
          </w:p>
        </w:tc>
        <w:tc>
          <w:tcPr>
            <w:tcW w:w="0" w:type="auto"/>
          </w:tcPr>
          <w:p w14:paraId="4A450B35" w14:textId="63378B19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960ms</w:t>
            </w:r>
          </w:p>
        </w:tc>
        <w:tc>
          <w:tcPr>
            <w:tcW w:w="0" w:type="auto"/>
          </w:tcPr>
          <w:p w14:paraId="55CBC05A" w14:textId="0A5C3FAA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1440ms</w:t>
            </w:r>
          </w:p>
        </w:tc>
      </w:tr>
      <w:tr w:rsidR="00AA2DA8" w14:paraId="23D1B363" w14:textId="77777777" w:rsidTr="00DC6C2E">
        <w:tc>
          <w:tcPr>
            <w:tcW w:w="0" w:type="auto"/>
          </w:tcPr>
          <w:p w14:paraId="67302BEE" w14:textId="34F0853A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for 95% success rate (3TTI)</w:t>
            </w:r>
          </w:p>
        </w:tc>
        <w:tc>
          <w:tcPr>
            <w:tcW w:w="0" w:type="auto"/>
          </w:tcPr>
          <w:p w14:paraId="3E1233B6" w14:textId="2CF4A45D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720ms</w:t>
            </w:r>
          </w:p>
        </w:tc>
        <w:tc>
          <w:tcPr>
            <w:tcW w:w="0" w:type="auto"/>
          </w:tcPr>
          <w:p w14:paraId="5B569652" w14:textId="74A121FE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960ms</w:t>
            </w:r>
          </w:p>
        </w:tc>
      </w:tr>
      <w:tr w:rsidR="00AA2DA8" w14:paraId="13813DB8" w14:textId="77777777" w:rsidTr="00DC6C2E">
        <w:tc>
          <w:tcPr>
            <w:tcW w:w="0" w:type="auto"/>
          </w:tcPr>
          <w:p w14:paraId="2B23FC09" w14:textId="62D6C8E2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for 95% success rate (4TTI)</w:t>
            </w:r>
          </w:p>
        </w:tc>
        <w:tc>
          <w:tcPr>
            <w:tcW w:w="0" w:type="auto"/>
          </w:tcPr>
          <w:p w14:paraId="1E88BDD6" w14:textId="06F5E25B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640ms</w:t>
            </w:r>
          </w:p>
        </w:tc>
        <w:tc>
          <w:tcPr>
            <w:tcW w:w="0" w:type="auto"/>
          </w:tcPr>
          <w:p w14:paraId="7EE7890A" w14:textId="479F6E23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640ms</w:t>
            </w:r>
          </w:p>
        </w:tc>
      </w:tr>
    </w:tbl>
    <w:p w14:paraId="0390D1AE" w14:textId="29E34229" w:rsidR="00AA2DA8" w:rsidRDefault="00AA2DA8" w:rsidP="001E3FF0">
      <w:pPr>
        <w:rPr>
          <w:lang w:val="en-GB"/>
        </w:rPr>
      </w:pPr>
    </w:p>
    <w:p w14:paraId="0E6DE016" w14:textId="3540F55A" w:rsidR="00D04D1D" w:rsidRPr="00D04D1D" w:rsidRDefault="00D04D1D" w:rsidP="001E3FF0">
      <w:pPr>
        <w:rPr>
          <w:b/>
          <w:lang w:val="en-GB"/>
        </w:rPr>
      </w:pPr>
      <w:r w:rsidRPr="00D04D1D">
        <w:rPr>
          <w:b/>
          <w:lang w:val="en-GB"/>
        </w:rPr>
        <w:t xml:space="preserve">Proposal: Set the </w:t>
      </w:r>
      <w:r w:rsidRPr="00D04D1D">
        <w:rPr>
          <w:b/>
        </w:rPr>
        <w:t xml:space="preserve">Rel-15 CGI reading delay requirements for category M1/M2 UE in CE Mode B to 3200ms </w:t>
      </w:r>
    </w:p>
    <w:p w14:paraId="232E08CA" w14:textId="3E29FB93" w:rsidR="00804773" w:rsidRDefault="00A65BA8" w:rsidP="00A65BA8">
      <w:pPr>
        <w:pStyle w:val="Heading1"/>
      </w:pPr>
      <w:r>
        <w:t>Appendix</w:t>
      </w:r>
      <w:r w:rsidR="005314A3">
        <w:tab/>
        <w:t>Simulation assumption</w:t>
      </w:r>
    </w:p>
    <w:p w14:paraId="1C2DC057" w14:textId="2D1211D2" w:rsidR="00DE03E4" w:rsidRDefault="00DE03E4" w:rsidP="00DE03E4">
      <w:pPr>
        <w:pStyle w:val="Caption"/>
        <w:rPr>
          <w:lang w:val="en-GB"/>
        </w:rPr>
      </w:pPr>
      <w:bookmarkStart w:id="9" w:name="_Ref505938842"/>
      <w:r>
        <w:t xml:space="preserve">Table </w:t>
      </w:r>
      <w:fldSimple w:instr=" SEQ Table \* ARABIC ">
        <w:r w:rsidR="002515B1">
          <w:rPr>
            <w:noProof/>
          </w:rPr>
          <w:t>3</w:t>
        </w:r>
      </w:fldSimple>
      <w:bookmarkEnd w:id="9"/>
      <w:r>
        <w:tab/>
        <w:t>Simulat</w:t>
      </w:r>
      <w:r w:rsidR="0065349A">
        <w:t xml:space="preserve">ion parameters for CGI reading for CE Mode B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754"/>
      </w:tblGrid>
      <w:tr w:rsidR="00065BA2" w14:paraId="7AD2B6E3" w14:textId="77777777" w:rsidTr="00065BA2">
        <w:tc>
          <w:tcPr>
            <w:tcW w:w="2875" w:type="dxa"/>
            <w:shd w:val="clear" w:color="auto" w:fill="D9D9D9" w:themeFill="background1" w:themeFillShade="D9"/>
          </w:tcPr>
          <w:p w14:paraId="6AD54C03" w14:textId="7CB3602E" w:rsidR="00CA3E5A" w:rsidRDefault="00CA3E5A" w:rsidP="00CA3E5A">
            <w:pPr>
              <w:spacing w:after="0"/>
            </w:pPr>
            <w:r>
              <w:t>Parameters</w:t>
            </w:r>
          </w:p>
        </w:tc>
        <w:tc>
          <w:tcPr>
            <w:tcW w:w="6754" w:type="dxa"/>
            <w:shd w:val="clear" w:color="auto" w:fill="D9D9D9" w:themeFill="background1" w:themeFillShade="D9"/>
          </w:tcPr>
          <w:p w14:paraId="13D2033B" w14:textId="7BED2D37" w:rsidR="00CA3E5A" w:rsidRDefault="00CA3E5A" w:rsidP="00CA3E5A">
            <w:pPr>
              <w:spacing w:after="0"/>
            </w:pPr>
            <w:r>
              <w:t>Values</w:t>
            </w:r>
          </w:p>
        </w:tc>
      </w:tr>
      <w:tr w:rsidR="00065BA2" w14:paraId="4550E5AB" w14:textId="77777777" w:rsidTr="00065BA2">
        <w:tc>
          <w:tcPr>
            <w:tcW w:w="2875" w:type="dxa"/>
          </w:tcPr>
          <w:p w14:paraId="00BF151C" w14:textId="6C799634" w:rsidR="00CA3E5A" w:rsidRDefault="00CA3E5A" w:rsidP="00CA3E5A">
            <w:pPr>
              <w:spacing w:after="0"/>
            </w:pPr>
            <w:r>
              <w:t xml:space="preserve">Serving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3D99835A" w14:textId="5AEBCB4E" w:rsidR="00CA3E5A" w:rsidRDefault="00CA3E5A" w:rsidP="00CA3E5A">
            <w:pPr>
              <w:spacing w:after="0"/>
            </w:pPr>
            <w:r>
              <w:t>-6dB</w:t>
            </w:r>
          </w:p>
        </w:tc>
      </w:tr>
      <w:tr w:rsidR="00065BA2" w14:paraId="2C084B42" w14:textId="77777777" w:rsidTr="00065BA2">
        <w:tc>
          <w:tcPr>
            <w:tcW w:w="2875" w:type="dxa"/>
          </w:tcPr>
          <w:p w14:paraId="4B87AB7C" w14:textId="7A1BE757" w:rsidR="00CA3E5A" w:rsidRDefault="00CA3E5A" w:rsidP="00CA3E5A">
            <w:pPr>
              <w:spacing w:after="0"/>
            </w:pPr>
            <w:r>
              <w:t xml:space="preserve">Target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2ECA9023" w14:textId="17AE7921" w:rsidR="00CA3E5A" w:rsidRDefault="00CA3E5A" w:rsidP="00CA3E5A">
            <w:pPr>
              <w:spacing w:after="0"/>
            </w:pPr>
            <w:r>
              <w:t>-15dB</w:t>
            </w:r>
          </w:p>
        </w:tc>
      </w:tr>
      <w:tr w:rsidR="00065BA2" w14:paraId="0F81B718" w14:textId="77777777" w:rsidTr="00065BA2">
        <w:tc>
          <w:tcPr>
            <w:tcW w:w="2875" w:type="dxa"/>
          </w:tcPr>
          <w:p w14:paraId="553BF3D3" w14:textId="79DCF477" w:rsidR="00CA3E5A" w:rsidRDefault="00395074" w:rsidP="00CA3E5A">
            <w:pPr>
              <w:spacing w:after="0"/>
            </w:pPr>
            <w:r>
              <w:t>UE receive antennas</w:t>
            </w:r>
          </w:p>
        </w:tc>
        <w:tc>
          <w:tcPr>
            <w:tcW w:w="6754" w:type="dxa"/>
          </w:tcPr>
          <w:p w14:paraId="7805BF1D" w14:textId="0A3C98B5" w:rsidR="007B30B9" w:rsidRDefault="00395074" w:rsidP="00CA3E5A">
            <w:pPr>
              <w:spacing w:after="0"/>
            </w:pPr>
            <w:r>
              <w:t>1</w:t>
            </w:r>
          </w:p>
        </w:tc>
      </w:tr>
      <w:tr w:rsidR="00065BA2" w14:paraId="3FE80E20" w14:textId="77777777" w:rsidTr="00065BA2">
        <w:tc>
          <w:tcPr>
            <w:tcW w:w="2875" w:type="dxa"/>
          </w:tcPr>
          <w:p w14:paraId="1D7B7C1A" w14:textId="56ED4680" w:rsidR="007B30B9" w:rsidRDefault="007B30B9" w:rsidP="00CA3E5A">
            <w:pPr>
              <w:spacing w:after="0"/>
            </w:pPr>
            <w:r>
              <w:t>BS transmit antennas</w:t>
            </w:r>
          </w:p>
        </w:tc>
        <w:tc>
          <w:tcPr>
            <w:tcW w:w="6754" w:type="dxa"/>
          </w:tcPr>
          <w:p w14:paraId="2554C3CB" w14:textId="20E06A5D" w:rsidR="007B30B9" w:rsidRDefault="007B30B9" w:rsidP="00CA3E5A">
            <w:pPr>
              <w:spacing w:after="0"/>
            </w:pPr>
            <w:r>
              <w:t>2</w:t>
            </w:r>
          </w:p>
        </w:tc>
      </w:tr>
      <w:tr w:rsidR="00065BA2" w14:paraId="38F38B9D" w14:textId="77777777" w:rsidTr="00065BA2">
        <w:tc>
          <w:tcPr>
            <w:tcW w:w="2875" w:type="dxa"/>
          </w:tcPr>
          <w:p w14:paraId="7E59DB6C" w14:textId="2BED9E07" w:rsidR="00CA3E5A" w:rsidRDefault="00395074" w:rsidP="00CA3E5A">
            <w:pPr>
              <w:spacing w:after="0"/>
            </w:pPr>
            <w:r>
              <w:t>Fading channel</w:t>
            </w:r>
          </w:p>
        </w:tc>
        <w:tc>
          <w:tcPr>
            <w:tcW w:w="6754" w:type="dxa"/>
          </w:tcPr>
          <w:p w14:paraId="5843B7EB" w14:textId="45519FEC" w:rsidR="00CA3E5A" w:rsidRDefault="00395074" w:rsidP="00CA3E5A">
            <w:pPr>
              <w:spacing w:after="0"/>
            </w:pPr>
            <w:r>
              <w:t>ETU1</w:t>
            </w:r>
            <w:r w:rsidR="007B30B9">
              <w:t>, EPA1</w:t>
            </w:r>
          </w:p>
        </w:tc>
      </w:tr>
      <w:tr w:rsidR="00065BA2" w14:paraId="3698A71C" w14:textId="77777777" w:rsidTr="00065BA2">
        <w:tc>
          <w:tcPr>
            <w:tcW w:w="2875" w:type="dxa"/>
          </w:tcPr>
          <w:p w14:paraId="723FC652" w14:textId="1EAF448D" w:rsidR="00CA3E5A" w:rsidRDefault="007B30B9" w:rsidP="00CA3E5A">
            <w:pPr>
              <w:spacing w:after="0"/>
            </w:pPr>
            <w:r>
              <w:t>PBCH repetition</w:t>
            </w:r>
          </w:p>
        </w:tc>
        <w:tc>
          <w:tcPr>
            <w:tcW w:w="6754" w:type="dxa"/>
          </w:tcPr>
          <w:p w14:paraId="13A83226" w14:textId="7BDD9BE3" w:rsidR="007B30B9" w:rsidRDefault="007B30B9" w:rsidP="00CA3E5A">
            <w:pPr>
              <w:spacing w:after="0"/>
            </w:pPr>
            <w:r>
              <w:t>Configured as specified in TS36.211</w:t>
            </w:r>
            <w:r w:rsidR="002A7805">
              <w:t xml:space="preserve"> 6.6.4</w:t>
            </w:r>
            <w:r>
              <w:t xml:space="preserve"> </w:t>
            </w:r>
          </w:p>
        </w:tc>
      </w:tr>
      <w:tr w:rsidR="00065BA2" w14:paraId="3AD28745" w14:textId="77777777" w:rsidTr="00065BA2">
        <w:tc>
          <w:tcPr>
            <w:tcW w:w="2875" w:type="dxa"/>
          </w:tcPr>
          <w:p w14:paraId="325B1662" w14:textId="552DE0CE" w:rsidR="007B30B9" w:rsidRDefault="007B30B9" w:rsidP="00CA3E5A">
            <w:pPr>
              <w:spacing w:after="0"/>
            </w:pPr>
            <w:r>
              <w:t>SIB1-BR repetition level</w:t>
            </w:r>
          </w:p>
        </w:tc>
        <w:tc>
          <w:tcPr>
            <w:tcW w:w="6754" w:type="dxa"/>
          </w:tcPr>
          <w:p w14:paraId="6B76777B" w14:textId="438B6EEE" w:rsidR="007B30B9" w:rsidRDefault="007B30B9" w:rsidP="00CA3E5A">
            <w:pPr>
              <w:spacing w:after="0"/>
            </w:pPr>
            <w:r>
              <w:t>16</w:t>
            </w:r>
            <w:r w:rsidR="00872FD0">
              <w:t xml:space="preserve"> (schedulingInfoSIB1-BR = 18)</w:t>
            </w:r>
          </w:p>
        </w:tc>
      </w:tr>
      <w:tr w:rsidR="00065BA2" w14:paraId="5F278D14" w14:textId="77777777" w:rsidTr="00065BA2">
        <w:tc>
          <w:tcPr>
            <w:tcW w:w="2875" w:type="dxa"/>
          </w:tcPr>
          <w:p w14:paraId="5E880E12" w14:textId="12DCE0BB" w:rsidR="00AF7042" w:rsidRDefault="00AF7042" w:rsidP="00CA3E5A">
            <w:pPr>
              <w:spacing w:after="0"/>
            </w:pPr>
            <w:r>
              <w:t>TBS for SIB1-BR</w:t>
            </w:r>
          </w:p>
        </w:tc>
        <w:tc>
          <w:tcPr>
            <w:tcW w:w="6754" w:type="dxa"/>
          </w:tcPr>
          <w:p w14:paraId="2490B975" w14:textId="131A43D6" w:rsidR="00AF7042" w:rsidRDefault="001843D4" w:rsidP="00CA3E5A">
            <w:pPr>
              <w:spacing w:after="0"/>
            </w:pPr>
            <w:r>
              <w:t>936 bits</w:t>
            </w:r>
            <w:r w:rsidR="00872FD0">
              <w:t xml:space="preserve"> (schedulingInfoSIB1-BR = 18)</w:t>
            </w:r>
          </w:p>
        </w:tc>
      </w:tr>
      <w:tr w:rsidR="00065BA2" w14:paraId="65EE8CE2" w14:textId="77777777" w:rsidTr="00065BA2">
        <w:tc>
          <w:tcPr>
            <w:tcW w:w="2875" w:type="dxa"/>
          </w:tcPr>
          <w:p w14:paraId="0D9AFC2B" w14:textId="18C535EC" w:rsidR="00102A1C" w:rsidRDefault="00102A1C" w:rsidP="00CA3E5A">
            <w:pPr>
              <w:spacing w:after="0"/>
            </w:pPr>
            <w:r>
              <w:t>MIB assumption</w:t>
            </w:r>
          </w:p>
        </w:tc>
        <w:tc>
          <w:tcPr>
            <w:tcW w:w="6754" w:type="dxa"/>
          </w:tcPr>
          <w:p w14:paraId="0DC8A855" w14:textId="3997ED6F" w:rsidR="00102A1C" w:rsidRDefault="00102A1C" w:rsidP="00CA3E5A">
            <w:pPr>
              <w:spacing w:after="0"/>
            </w:pPr>
            <w:r>
              <w:t>The network does not change the MIB payload information</w:t>
            </w:r>
            <w:r w:rsidR="00F85119">
              <w:t xml:space="preserve"> </w:t>
            </w:r>
            <w:r w:rsidR="00B85178">
              <w:t xml:space="preserve">across MIB TTI (40ms) </w:t>
            </w:r>
            <w:r w:rsidR="00F85119">
              <w:t xml:space="preserve">except for </w:t>
            </w:r>
            <w:r w:rsidR="00065BA2">
              <w:t>the s</w:t>
            </w:r>
            <w:r w:rsidR="00065BA2" w:rsidRPr="00065BA2">
              <w:t>ystem</w:t>
            </w:r>
            <w:r w:rsidR="00065BA2">
              <w:t xml:space="preserve"> f</w:t>
            </w:r>
            <w:r w:rsidR="00065BA2" w:rsidRPr="00065BA2">
              <w:t>rame</w:t>
            </w:r>
            <w:r w:rsidR="00065BA2">
              <w:t xml:space="preserve"> n</w:t>
            </w:r>
            <w:r w:rsidR="00065BA2" w:rsidRPr="00065BA2">
              <w:t>umber</w:t>
            </w:r>
            <w:r w:rsidR="00065BA2">
              <w:t xml:space="preserve"> (SFN)</w:t>
            </w:r>
          </w:p>
        </w:tc>
      </w:tr>
      <w:tr w:rsidR="00065BA2" w14:paraId="26B0C331" w14:textId="77777777" w:rsidTr="00065BA2">
        <w:tc>
          <w:tcPr>
            <w:tcW w:w="2875" w:type="dxa"/>
          </w:tcPr>
          <w:p w14:paraId="777F23C8" w14:textId="48F22796" w:rsidR="00102A1C" w:rsidRDefault="00102A1C" w:rsidP="00CA3E5A">
            <w:pPr>
              <w:spacing w:after="0"/>
            </w:pPr>
            <w:r>
              <w:t>SIB1-BR assumption</w:t>
            </w:r>
          </w:p>
        </w:tc>
        <w:tc>
          <w:tcPr>
            <w:tcW w:w="6754" w:type="dxa"/>
          </w:tcPr>
          <w:p w14:paraId="638CAC09" w14:textId="6028104E" w:rsidR="003C275C" w:rsidRDefault="00F85119" w:rsidP="00CA3E5A">
            <w:pPr>
              <w:spacing w:after="0"/>
            </w:pPr>
            <w:r>
              <w:t xml:space="preserve">The network does not change </w:t>
            </w:r>
            <w:r w:rsidR="00B85178">
              <w:t xml:space="preserve">the SIB1-BR information across SIB1-BR TTI (80ms). </w:t>
            </w:r>
          </w:p>
        </w:tc>
      </w:tr>
      <w:tr w:rsidR="003C275C" w14:paraId="4439B055" w14:textId="77777777" w:rsidTr="00065BA2">
        <w:tc>
          <w:tcPr>
            <w:tcW w:w="2875" w:type="dxa"/>
          </w:tcPr>
          <w:p w14:paraId="74518282" w14:textId="33A7C1B8" w:rsidR="003C275C" w:rsidRDefault="003C275C" w:rsidP="00CA3E5A">
            <w:pPr>
              <w:spacing w:after="0"/>
            </w:pPr>
            <w:r>
              <w:t>Evaluation</w:t>
            </w:r>
          </w:p>
        </w:tc>
        <w:tc>
          <w:tcPr>
            <w:tcW w:w="6754" w:type="dxa"/>
          </w:tcPr>
          <w:p w14:paraId="7608A1F2" w14:textId="038B2F7D" w:rsidR="003C275C" w:rsidRDefault="003C275C" w:rsidP="00CA3E5A">
            <w:pPr>
              <w:spacing w:after="0"/>
            </w:pPr>
            <w:r>
              <w:t xml:space="preserve">90% of target cell SI decoding success rate. </w:t>
            </w:r>
          </w:p>
        </w:tc>
      </w:tr>
    </w:tbl>
    <w:p w14:paraId="4A99D1AB" w14:textId="77777777" w:rsidR="00CA3E5A" w:rsidRPr="00B16102" w:rsidRDefault="00CA3E5A" w:rsidP="00A72022"/>
    <w:p w14:paraId="1555E66F" w14:textId="70CEDD53" w:rsidR="00766EB9" w:rsidRPr="00437BE8" w:rsidRDefault="005314A3" w:rsidP="00766EB9">
      <w:pPr>
        <w:pStyle w:val="Heading1"/>
        <w:rPr>
          <w:lang w:val="en-US"/>
        </w:rPr>
      </w:pPr>
      <w:bookmarkStart w:id="10" w:name="_Ref352176984"/>
      <w:r>
        <w:rPr>
          <w:lang w:val="en-US"/>
        </w:rPr>
        <w:t>3</w:t>
      </w:r>
      <w:r w:rsidR="00766EB9" w:rsidRPr="00437BE8">
        <w:rPr>
          <w:lang w:val="en-US"/>
        </w:rPr>
        <w:tab/>
        <w:t>References</w:t>
      </w:r>
    </w:p>
    <w:p w14:paraId="0E27B7B8" w14:textId="698BC812" w:rsidR="00621FA6" w:rsidRPr="00437BE8" w:rsidRDefault="00621FA6" w:rsidP="00621FA6">
      <w:pPr>
        <w:pStyle w:val="Reference"/>
      </w:pPr>
      <w:bookmarkStart w:id="11" w:name="_Ref509843932"/>
      <w:bookmarkEnd w:id="10"/>
      <w:r>
        <w:rPr>
          <w:color w:val="000000"/>
          <w:lang w:eastAsia="zh-CN"/>
        </w:rPr>
        <w:t>R4-180236</w:t>
      </w:r>
      <w:r w:rsidR="00585804">
        <w:rPr>
          <w:color w:val="000000"/>
          <w:lang w:eastAsia="zh-CN"/>
        </w:rPr>
        <w:t>5</w:t>
      </w:r>
      <w:r>
        <w:rPr>
          <w:color w:val="000000"/>
          <w:lang w:eastAsia="zh-CN"/>
        </w:rPr>
        <w:t>, “</w:t>
      </w:r>
      <w:r w:rsidR="00585804">
        <w:t xml:space="preserve">Simulation assumption of CGI reading for </w:t>
      </w:r>
      <w:proofErr w:type="spellStart"/>
      <w:r w:rsidR="00585804">
        <w:t>eFeMTC</w:t>
      </w:r>
      <w:proofErr w:type="spellEnd"/>
      <w:r w:rsidR="00585804">
        <w:t xml:space="preserve"> UE</w:t>
      </w:r>
      <w:r>
        <w:rPr>
          <w:color w:val="000000"/>
          <w:lang w:eastAsia="zh-CN"/>
        </w:rPr>
        <w:t>”, Ericsson.</w:t>
      </w:r>
      <w:bookmarkEnd w:id="11"/>
      <w:r>
        <w:rPr>
          <w:color w:val="000000"/>
          <w:lang w:eastAsia="zh-CN"/>
        </w:rPr>
        <w:t xml:space="preserve"> </w:t>
      </w:r>
    </w:p>
    <w:sectPr w:rsidR="00621FA6" w:rsidRPr="00437BE8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DC6C2E" w:rsidRDefault="00DC6C2E">
      <w:pPr>
        <w:spacing w:after="0"/>
      </w:pPr>
      <w:r>
        <w:separator/>
      </w:r>
    </w:p>
  </w:endnote>
  <w:endnote w:type="continuationSeparator" w:id="0">
    <w:p w14:paraId="72DCA1F7" w14:textId="77777777" w:rsidR="00DC6C2E" w:rsidRDefault="00DC6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F190B42" w:rsidR="00DC6C2E" w:rsidRDefault="00DC6C2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E0181">
      <w:t>3</w:t>
    </w:r>
    <w:r>
      <w:fldChar w:fldCharType="end"/>
    </w:r>
  </w:p>
  <w:p w14:paraId="645DF157" w14:textId="77777777" w:rsidR="00DC6C2E" w:rsidRDefault="00DC6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DC6C2E" w:rsidRDefault="00DC6C2E">
      <w:pPr>
        <w:spacing w:after="0"/>
      </w:pPr>
      <w:r>
        <w:separator/>
      </w:r>
    </w:p>
  </w:footnote>
  <w:footnote w:type="continuationSeparator" w:id="0">
    <w:p w14:paraId="68B1FF00" w14:textId="77777777" w:rsidR="00DC6C2E" w:rsidRDefault="00DC6C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C6C2E" w:rsidRDefault="00DC6C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5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181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01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018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08FDF1A-ED22-4818-B5D3-6D53C25E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2018-04-06T09:04:00Z</dcterms:modified>
</cp:coreProperties>
</file>